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2-349-2806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0076-01-2024-007355-91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РЕЗОЛЮТИВНАЯ ЧАСТЬ РЕШЕНИЯ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Ханты-Мансийск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6 Ханты-Мансийского судебного района Ханты - Мансийского автономного округа - Югры Артюх О.П., при секретаре суд</w:t>
      </w:r>
      <w:r>
        <w:rPr>
          <w:rFonts w:ascii="Times New Roman" w:eastAsia="Times New Roman" w:hAnsi="Times New Roman" w:cs="Times New Roman"/>
          <w:sz w:val="25"/>
          <w:szCs w:val="25"/>
        </w:rPr>
        <w:t>ебных заседаний Бекетовой Н.И.,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5"/>
          <w:szCs w:val="25"/>
        </w:rPr>
        <w:t>Боровкову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третье лицо, не заявляющее самостоятельных требований относительно предмета спора, общество с ограниченной ответственностью </w:t>
      </w:r>
      <w:r>
        <w:rPr>
          <w:rFonts w:ascii="Times New Roman" w:eastAsia="Times New Roman" w:hAnsi="Times New Roman" w:cs="Times New Roman"/>
          <w:sz w:val="25"/>
          <w:szCs w:val="25"/>
        </w:rPr>
        <w:t>микрофинансовая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компания «Джой Мани»,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Исковое заявление 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5"/>
          <w:szCs w:val="25"/>
        </w:rPr>
        <w:t>Боровкову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общество с ограниченной ответственностью </w:t>
      </w:r>
      <w:r>
        <w:rPr>
          <w:rFonts w:ascii="Times New Roman" w:eastAsia="Times New Roman" w:hAnsi="Times New Roman" w:cs="Times New Roman"/>
          <w:sz w:val="25"/>
          <w:szCs w:val="25"/>
        </w:rPr>
        <w:t>микрофинансовая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компания «Джой Мани»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удовлетворить.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Fonts w:ascii="Times New Roman" w:eastAsia="Times New Roman" w:hAnsi="Times New Roman" w:cs="Times New Roman"/>
          <w:sz w:val="25"/>
          <w:szCs w:val="25"/>
        </w:rPr>
        <w:t>Боровкова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0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(паспорт серии </w:t>
      </w:r>
      <w:r>
        <w:rPr>
          <w:rStyle w:val="cat-UserDefinedgrp-2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пользу акционерного общества «Банк Русский Стандарт»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 7707056547 ОГРН 1027739210630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>задолженность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договору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займа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период с </w:t>
      </w:r>
      <w:r>
        <w:rPr>
          <w:rStyle w:val="cat-UserDefinedgrp-29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</w:t>
      </w:r>
      <w:r>
        <w:rPr>
          <w:rStyle w:val="cat-Sumgrp-14rplc-29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том числе,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Sumgrp-15rplc-3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основной долг, </w:t>
      </w:r>
      <w:r>
        <w:rPr>
          <w:rStyle w:val="cat-Sumgrp-16rplc-3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проценты за пользован</w:t>
      </w:r>
      <w:r>
        <w:rPr>
          <w:rFonts w:ascii="Times New Roman" w:eastAsia="Times New Roman" w:hAnsi="Times New Roman" w:cs="Times New Roman"/>
          <w:sz w:val="25"/>
          <w:szCs w:val="25"/>
        </w:rPr>
        <w:t>ие займом</w:t>
      </w:r>
      <w:r>
        <w:rPr>
          <w:rFonts w:ascii="Times New Roman" w:eastAsia="Times New Roman" w:hAnsi="Times New Roman" w:cs="Times New Roman"/>
          <w:sz w:val="25"/>
          <w:szCs w:val="25"/>
        </w:rPr>
        <w:t>, а также расходы по оплате государ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ственной пошлины в размере </w:t>
      </w:r>
      <w:r>
        <w:rPr>
          <w:rStyle w:val="cat-Sumgrp-17rplc-3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всего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взыскать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Sumgrp-18rplc-33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5"/>
          <w:szCs w:val="25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</w:t>
      </w:r>
      <w:r>
        <w:rPr>
          <w:rFonts w:ascii="Times New Roman" w:eastAsia="Times New Roman" w:hAnsi="Times New Roman" w:cs="Times New Roman"/>
          <w:sz w:val="25"/>
          <w:szCs w:val="25"/>
        </w:rPr>
        <w:t>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Sumgrp-14rplc-29">
    <w:name w:val="cat-Sum grp-14 rplc-29"/>
    <w:basedOn w:val="DefaultParagraphFont"/>
  </w:style>
  <w:style w:type="character" w:customStyle="1" w:styleId="cat-Sumgrp-15rplc-30">
    <w:name w:val="cat-Sum grp-15 rplc-30"/>
    <w:basedOn w:val="DefaultParagraphFont"/>
  </w:style>
  <w:style w:type="character" w:customStyle="1" w:styleId="cat-Sumgrp-16rplc-31">
    <w:name w:val="cat-Sum grp-16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Sumgrp-18rplc-33">
    <w:name w:val="cat-Sum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